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0DB43" w14:textId="01AC8354" w:rsidR="009609FF" w:rsidRDefault="005A0ECB" w:rsidP="005A0ECB">
      <w:pPr>
        <w:jc w:val="center"/>
        <w:rPr>
          <w:b/>
          <w:szCs w:val="20"/>
        </w:rPr>
      </w:pPr>
      <w:r w:rsidRPr="005A0ECB">
        <w:rPr>
          <w:b/>
          <w:szCs w:val="20"/>
        </w:rPr>
        <w:t>Standard-Setting Exercise</w:t>
      </w:r>
      <w:r>
        <w:rPr>
          <w:b/>
          <w:szCs w:val="20"/>
        </w:rPr>
        <w:t xml:space="preserve"> for Procurement Specifications</w:t>
      </w:r>
    </w:p>
    <w:p w14:paraId="5236EFAD" w14:textId="77777777" w:rsidR="005A0ECB" w:rsidRDefault="005A0ECB" w:rsidP="005A0ECB">
      <w:pPr>
        <w:jc w:val="center"/>
        <w:rPr>
          <w:b/>
          <w:szCs w:val="20"/>
        </w:rPr>
      </w:pPr>
    </w:p>
    <w:p w14:paraId="2B9C447A" w14:textId="6CC1B673" w:rsidR="005536BD" w:rsidRDefault="005A0ECB" w:rsidP="005A0ECB">
      <w:pPr>
        <w:rPr>
          <w:szCs w:val="20"/>
        </w:rPr>
      </w:pPr>
      <w:r w:rsidRPr="005A0ECB">
        <w:rPr>
          <w:szCs w:val="20"/>
        </w:rPr>
        <w:t>In keeping with the Procurement Regulations, 2018</w:t>
      </w:r>
      <w:r>
        <w:rPr>
          <w:szCs w:val="20"/>
        </w:rPr>
        <w:t>, this standard setting exercise has been developed by the Central Procurement Office</w:t>
      </w:r>
      <w:r w:rsidR="00B4341E">
        <w:rPr>
          <w:szCs w:val="20"/>
        </w:rPr>
        <w:t xml:space="preserve"> (CPO)</w:t>
      </w:r>
      <w:r>
        <w:rPr>
          <w:szCs w:val="20"/>
        </w:rPr>
        <w:t xml:space="preserve"> to enable government entities </w:t>
      </w:r>
      <w:r w:rsidR="005536BD">
        <w:rPr>
          <w:szCs w:val="20"/>
        </w:rPr>
        <w:t xml:space="preserve">to included trademarks or brands in their procurement specifications where appropriate. </w:t>
      </w:r>
      <w:r w:rsidR="00306BDC">
        <w:rPr>
          <w:szCs w:val="20"/>
        </w:rPr>
        <w:br/>
      </w:r>
    </w:p>
    <w:p w14:paraId="2095A89A" w14:textId="38A72042" w:rsidR="005A0ECB" w:rsidRDefault="005536BD" w:rsidP="005A0ECB">
      <w:pPr>
        <w:rPr>
          <w:szCs w:val="20"/>
        </w:rPr>
      </w:pPr>
      <w:r>
        <w:rPr>
          <w:szCs w:val="20"/>
        </w:rPr>
        <w:t xml:space="preserve">The inclusion of non-generic specifications </w:t>
      </w:r>
      <w:r w:rsidR="0073492D">
        <w:rPr>
          <w:szCs w:val="20"/>
        </w:rPr>
        <w:t xml:space="preserve">can restrict competition and innovation opportunities. However, in cases where significant investments have been made in research, planning, training, capital expenditure and other factors, value for money can still be achieved through standardisation. </w:t>
      </w:r>
    </w:p>
    <w:p w14:paraId="0BD48883" w14:textId="77777777" w:rsidR="00B17064" w:rsidRDefault="00B17064" w:rsidP="005A0ECB">
      <w:pPr>
        <w:rPr>
          <w:szCs w:val="20"/>
        </w:rPr>
      </w:pPr>
    </w:p>
    <w:p w14:paraId="4AB4F4A5" w14:textId="0588E2D2" w:rsidR="00071BE2" w:rsidRDefault="00B17064" w:rsidP="005A0ECB">
      <w:r w:rsidRPr="0064729E">
        <w:rPr>
          <w:szCs w:val="20"/>
        </w:rPr>
        <w:t>The following exercise is meant to detail the need for standardisation along with the appropriate term. Once completed, please submit it</w:t>
      </w:r>
      <w:r w:rsidR="0064729E">
        <w:rPr>
          <w:szCs w:val="20"/>
        </w:rPr>
        <w:t xml:space="preserve"> in word document format</w:t>
      </w:r>
      <w:r w:rsidRPr="0064729E">
        <w:rPr>
          <w:szCs w:val="20"/>
        </w:rPr>
        <w:t xml:space="preserve"> to the </w:t>
      </w:r>
      <w:r w:rsidR="00B4341E" w:rsidRPr="0064729E">
        <w:rPr>
          <w:szCs w:val="20"/>
        </w:rPr>
        <w:t xml:space="preserve">CPO </w:t>
      </w:r>
      <w:r w:rsidRPr="0064729E">
        <w:rPr>
          <w:szCs w:val="20"/>
        </w:rPr>
        <w:t>for review</w:t>
      </w:r>
      <w:r w:rsidR="0064729E" w:rsidRPr="0064729E">
        <w:rPr>
          <w:szCs w:val="20"/>
        </w:rPr>
        <w:t xml:space="preserve">: </w:t>
      </w:r>
      <w:hyperlink r:id="rId8" w:history="1">
        <w:r w:rsidR="0064729E" w:rsidRPr="0064729E">
          <w:rPr>
            <w:rStyle w:val="Hyperlink"/>
            <w:szCs w:val="20"/>
          </w:rPr>
          <w:t>procurement@gov.ky</w:t>
        </w:r>
      </w:hyperlink>
      <w:r w:rsidR="0064729E" w:rsidRPr="0064729E">
        <w:rPr>
          <w:szCs w:val="20"/>
        </w:rPr>
        <w:t xml:space="preserve">. </w:t>
      </w:r>
      <w:r w:rsidR="00697FA0" w:rsidRPr="0064729E">
        <w:t>Please answer the below questions with as much detail as possible.</w:t>
      </w:r>
      <w:r w:rsidR="00697FA0" w:rsidRPr="00697FA0">
        <w:t xml:space="preserve"> </w:t>
      </w:r>
      <w:r w:rsidR="00306BDC">
        <w:br/>
      </w:r>
    </w:p>
    <w:p w14:paraId="58386B15" w14:textId="55AE09B7" w:rsidR="00B17064" w:rsidRPr="00306BDC" w:rsidRDefault="00306BDC" w:rsidP="00306BDC">
      <w:pPr>
        <w:jc w:val="center"/>
        <w:rPr>
          <w:b/>
          <w:szCs w:val="20"/>
        </w:rPr>
      </w:pPr>
      <w:r w:rsidRPr="00306BDC">
        <w:rPr>
          <w:b/>
        </w:rPr>
        <w:t>Recommended Brand/Standard:</w:t>
      </w:r>
      <w:r>
        <w:rPr>
          <w:b/>
        </w:rPr>
        <w:t xml:space="preserve"> </w:t>
      </w:r>
      <w:r w:rsidRPr="00306BDC">
        <w:rPr>
          <w:b/>
          <w:color w:val="FF0000"/>
        </w:rPr>
        <w:t>[Please Insert]</w:t>
      </w:r>
      <w:r w:rsidRPr="00306BDC">
        <w:rPr>
          <w:b/>
        </w:rPr>
        <w:br/>
      </w:r>
    </w:p>
    <w:tbl>
      <w:tblPr>
        <w:tblStyle w:val="TableGrid"/>
        <w:tblW w:w="10525" w:type="dxa"/>
        <w:tblLook w:val="04A0" w:firstRow="1" w:lastRow="0" w:firstColumn="1" w:lastColumn="0" w:noHBand="0" w:noVBand="1"/>
      </w:tblPr>
      <w:tblGrid>
        <w:gridCol w:w="460"/>
        <w:gridCol w:w="3945"/>
        <w:gridCol w:w="6120"/>
      </w:tblGrid>
      <w:tr w:rsidR="00B17064" w14:paraId="1615522F" w14:textId="77777777" w:rsidTr="00034A80">
        <w:tc>
          <w:tcPr>
            <w:tcW w:w="460" w:type="dxa"/>
          </w:tcPr>
          <w:p w14:paraId="14C11342" w14:textId="21F6390F" w:rsidR="00B17064" w:rsidRPr="0018373E" w:rsidRDefault="00B17064" w:rsidP="00B17064">
            <w:r w:rsidRPr="0018373E">
              <w:t>1</w:t>
            </w:r>
          </w:p>
        </w:tc>
        <w:tc>
          <w:tcPr>
            <w:tcW w:w="3945" w:type="dxa"/>
          </w:tcPr>
          <w:p w14:paraId="6DD0F399" w14:textId="56D38281" w:rsidR="00B17064" w:rsidRPr="00B17064" w:rsidRDefault="00B17064" w:rsidP="00B4341E">
            <w:r>
              <w:t xml:space="preserve">Does the entity already have any investment in the recommend brand(s)? If yes, continue to Q2. </w:t>
            </w:r>
            <w:r w:rsidRPr="0018373E">
              <w:rPr>
                <w:b/>
              </w:rPr>
              <w:t>If no, go to Q</w:t>
            </w:r>
            <w:r w:rsidR="00C007B5" w:rsidRPr="0018373E">
              <w:rPr>
                <w:b/>
              </w:rPr>
              <w:t>6.</w:t>
            </w:r>
          </w:p>
        </w:tc>
        <w:tc>
          <w:tcPr>
            <w:tcW w:w="6120" w:type="dxa"/>
          </w:tcPr>
          <w:p w14:paraId="041E3649" w14:textId="77777777" w:rsidR="00B17064" w:rsidRPr="00B17064" w:rsidRDefault="00B17064" w:rsidP="005A0ECB"/>
        </w:tc>
      </w:tr>
      <w:tr w:rsidR="00B17064" w14:paraId="01B76962" w14:textId="77777777" w:rsidTr="00034A80">
        <w:tc>
          <w:tcPr>
            <w:tcW w:w="460" w:type="dxa"/>
          </w:tcPr>
          <w:p w14:paraId="50397B5D" w14:textId="16877D93" w:rsidR="00B17064" w:rsidRPr="0018373E" w:rsidRDefault="00B17064" w:rsidP="005A0ECB">
            <w:r w:rsidRPr="0018373E">
              <w:t>2</w:t>
            </w:r>
          </w:p>
        </w:tc>
        <w:tc>
          <w:tcPr>
            <w:tcW w:w="3945" w:type="dxa"/>
          </w:tcPr>
          <w:p w14:paraId="4AFE8960" w14:textId="28319BD0" w:rsidR="00B17064" w:rsidRPr="00B17064" w:rsidRDefault="00B4341E" w:rsidP="005A0ECB">
            <w:r>
              <w:t>How much capital expenditure (KYD) has been made to date in this brand?</w:t>
            </w:r>
          </w:p>
        </w:tc>
        <w:tc>
          <w:tcPr>
            <w:tcW w:w="6120" w:type="dxa"/>
          </w:tcPr>
          <w:p w14:paraId="21E8F979" w14:textId="77777777" w:rsidR="00B17064" w:rsidRPr="00B17064" w:rsidRDefault="00B17064" w:rsidP="005A0ECB"/>
        </w:tc>
      </w:tr>
      <w:tr w:rsidR="00B4341E" w14:paraId="13BAA853" w14:textId="77777777" w:rsidTr="00034A80">
        <w:tc>
          <w:tcPr>
            <w:tcW w:w="460" w:type="dxa"/>
          </w:tcPr>
          <w:p w14:paraId="14C0187F" w14:textId="2D5E0AAF" w:rsidR="00B4341E" w:rsidRPr="0018373E" w:rsidRDefault="00B4341E" w:rsidP="00B4341E">
            <w:r w:rsidRPr="0018373E">
              <w:t>3</w:t>
            </w:r>
          </w:p>
        </w:tc>
        <w:tc>
          <w:tcPr>
            <w:tcW w:w="3945" w:type="dxa"/>
          </w:tcPr>
          <w:p w14:paraId="28787FD4" w14:textId="627DB391" w:rsidR="00B4341E" w:rsidRDefault="00B4341E" w:rsidP="00B4341E">
            <w:r>
              <w:t>How many years of life do these capital items have remaining?</w:t>
            </w:r>
          </w:p>
        </w:tc>
        <w:tc>
          <w:tcPr>
            <w:tcW w:w="6120" w:type="dxa"/>
          </w:tcPr>
          <w:p w14:paraId="31CCAAA1" w14:textId="77777777" w:rsidR="00B4341E" w:rsidRPr="00B17064" w:rsidRDefault="00B4341E" w:rsidP="00B4341E"/>
        </w:tc>
      </w:tr>
      <w:tr w:rsidR="00B4341E" w14:paraId="7082E296" w14:textId="77777777" w:rsidTr="00034A80">
        <w:tc>
          <w:tcPr>
            <w:tcW w:w="460" w:type="dxa"/>
          </w:tcPr>
          <w:p w14:paraId="213E916F" w14:textId="0BCC96D9" w:rsidR="00B4341E" w:rsidRPr="0018373E" w:rsidRDefault="00B4341E" w:rsidP="00B4341E">
            <w:r w:rsidRPr="0018373E">
              <w:t>4</w:t>
            </w:r>
          </w:p>
        </w:tc>
        <w:tc>
          <w:tcPr>
            <w:tcW w:w="3945" w:type="dxa"/>
          </w:tcPr>
          <w:p w14:paraId="74528095" w14:textId="66E7F9B0" w:rsidR="00B4341E" w:rsidRPr="00B17064" w:rsidRDefault="00B4341E" w:rsidP="00B4341E">
            <w:r>
              <w:t>How many members of staff have been trained to use this specific brand?</w:t>
            </w:r>
          </w:p>
        </w:tc>
        <w:tc>
          <w:tcPr>
            <w:tcW w:w="6120" w:type="dxa"/>
          </w:tcPr>
          <w:p w14:paraId="1C1BC5E0" w14:textId="77777777" w:rsidR="00B4341E" w:rsidRPr="00B17064" w:rsidRDefault="00B4341E" w:rsidP="00B4341E"/>
        </w:tc>
      </w:tr>
      <w:tr w:rsidR="00B4341E" w14:paraId="6B28FB53" w14:textId="77777777" w:rsidTr="00034A80">
        <w:tc>
          <w:tcPr>
            <w:tcW w:w="460" w:type="dxa"/>
          </w:tcPr>
          <w:p w14:paraId="4DD71384" w14:textId="0B5EB48B" w:rsidR="00B4341E" w:rsidRPr="0018373E" w:rsidRDefault="00B4341E" w:rsidP="00B4341E">
            <w:r w:rsidRPr="0018373E">
              <w:t>5</w:t>
            </w:r>
          </w:p>
        </w:tc>
        <w:tc>
          <w:tcPr>
            <w:tcW w:w="3945" w:type="dxa"/>
          </w:tcPr>
          <w:p w14:paraId="683B87E1" w14:textId="0A8C1C0B" w:rsidR="00B4341E" w:rsidRPr="00B17064" w:rsidRDefault="00B4341E" w:rsidP="00B4341E">
            <w:r>
              <w:t>How much has been spent (KYD) on training to use this specific brand?</w:t>
            </w:r>
          </w:p>
        </w:tc>
        <w:tc>
          <w:tcPr>
            <w:tcW w:w="6120" w:type="dxa"/>
          </w:tcPr>
          <w:p w14:paraId="4ED8B873" w14:textId="77777777" w:rsidR="00B4341E" w:rsidRPr="00B17064" w:rsidRDefault="00B4341E" w:rsidP="00B4341E"/>
        </w:tc>
      </w:tr>
      <w:tr w:rsidR="00B4341E" w14:paraId="046784AB" w14:textId="77777777" w:rsidTr="00034A80">
        <w:tc>
          <w:tcPr>
            <w:tcW w:w="460" w:type="dxa"/>
          </w:tcPr>
          <w:p w14:paraId="6545FD95" w14:textId="687DFCFD" w:rsidR="00B4341E" w:rsidRPr="0018373E" w:rsidRDefault="00C007B5" w:rsidP="00B4341E">
            <w:r w:rsidRPr="0018373E">
              <w:t>6</w:t>
            </w:r>
          </w:p>
        </w:tc>
        <w:tc>
          <w:tcPr>
            <w:tcW w:w="3945" w:type="dxa"/>
          </w:tcPr>
          <w:p w14:paraId="1E3EA068" w14:textId="295E050C" w:rsidR="00B4341E" w:rsidRPr="00B17064" w:rsidRDefault="00C007B5" w:rsidP="00C007B5">
            <w:r>
              <w:t xml:space="preserve">Do you have any equipment/systems that require your proposed brand to operate? If yes, what is the value and remaining life of this equipment? </w:t>
            </w:r>
          </w:p>
        </w:tc>
        <w:tc>
          <w:tcPr>
            <w:tcW w:w="6120" w:type="dxa"/>
          </w:tcPr>
          <w:p w14:paraId="639C75FE" w14:textId="77777777" w:rsidR="00B4341E" w:rsidRPr="00B17064" w:rsidRDefault="00B4341E" w:rsidP="00B4341E"/>
        </w:tc>
      </w:tr>
      <w:tr w:rsidR="00B4341E" w14:paraId="416ED04F" w14:textId="77777777" w:rsidTr="00034A80">
        <w:tc>
          <w:tcPr>
            <w:tcW w:w="460" w:type="dxa"/>
          </w:tcPr>
          <w:p w14:paraId="2793FE05" w14:textId="34419E78" w:rsidR="00B4341E" w:rsidRPr="0018373E" w:rsidRDefault="00C007B5" w:rsidP="00B4341E">
            <w:r w:rsidRPr="0018373E">
              <w:t>7</w:t>
            </w:r>
          </w:p>
        </w:tc>
        <w:tc>
          <w:tcPr>
            <w:tcW w:w="3945" w:type="dxa"/>
          </w:tcPr>
          <w:p w14:paraId="12593D1C" w14:textId="32FA5ADB" w:rsidR="00B4341E" w:rsidRPr="00B17064" w:rsidRDefault="00C007B5" w:rsidP="0064729E">
            <w:r>
              <w:t>What is the estimate</w:t>
            </w:r>
            <w:r w:rsidR="0064729E">
              <w:t>d</w:t>
            </w:r>
            <w:r>
              <w:t xml:space="preserve"> life, in years, of the standardisation? Please explain what this is based on</w:t>
            </w:r>
            <w:r w:rsidR="0064729E">
              <w:t>.</w:t>
            </w:r>
          </w:p>
        </w:tc>
        <w:tc>
          <w:tcPr>
            <w:tcW w:w="6120" w:type="dxa"/>
          </w:tcPr>
          <w:p w14:paraId="048A1C5D" w14:textId="77777777" w:rsidR="00B4341E" w:rsidRPr="00B17064" w:rsidRDefault="00B4341E" w:rsidP="00B4341E"/>
        </w:tc>
      </w:tr>
      <w:tr w:rsidR="00B4341E" w14:paraId="55A902BF" w14:textId="77777777" w:rsidTr="00034A80">
        <w:tc>
          <w:tcPr>
            <w:tcW w:w="460" w:type="dxa"/>
          </w:tcPr>
          <w:p w14:paraId="47D62C1F" w14:textId="1AC669D2" w:rsidR="00B4341E" w:rsidRPr="0018373E" w:rsidRDefault="00C007B5" w:rsidP="00B4341E">
            <w:r w:rsidRPr="0018373E">
              <w:t>8</w:t>
            </w:r>
          </w:p>
        </w:tc>
        <w:tc>
          <w:tcPr>
            <w:tcW w:w="3945" w:type="dxa"/>
          </w:tcPr>
          <w:p w14:paraId="533A4D33" w14:textId="325D7926" w:rsidR="00B4341E" w:rsidRPr="00B17064" w:rsidRDefault="0077695C" w:rsidP="0077695C">
            <w:r>
              <w:t>Does local capacity exist to be able to provide and/or service this brand? Please list any local vendors</w:t>
            </w:r>
            <w:r w:rsidR="00697FA0">
              <w:t xml:space="preserve"> and explain the plan for sourcing this brand</w:t>
            </w:r>
            <w:r>
              <w:t xml:space="preserve">. </w:t>
            </w:r>
          </w:p>
        </w:tc>
        <w:tc>
          <w:tcPr>
            <w:tcW w:w="6120" w:type="dxa"/>
          </w:tcPr>
          <w:p w14:paraId="7EB089F2" w14:textId="77777777" w:rsidR="00B4341E" w:rsidRPr="00B17064" w:rsidRDefault="00B4341E" w:rsidP="00B4341E"/>
        </w:tc>
      </w:tr>
      <w:tr w:rsidR="00B4341E" w14:paraId="418A0BBC" w14:textId="77777777" w:rsidTr="00034A80">
        <w:tc>
          <w:tcPr>
            <w:tcW w:w="460" w:type="dxa"/>
          </w:tcPr>
          <w:p w14:paraId="6437D71D" w14:textId="7A3D9D29" w:rsidR="00B4341E" w:rsidRPr="0018373E" w:rsidRDefault="0077695C" w:rsidP="00B4341E">
            <w:r w:rsidRPr="0018373E">
              <w:t>9</w:t>
            </w:r>
          </w:p>
        </w:tc>
        <w:tc>
          <w:tcPr>
            <w:tcW w:w="3945" w:type="dxa"/>
          </w:tcPr>
          <w:p w14:paraId="4FDB40B6" w14:textId="3BAD8129" w:rsidR="00B4341E" w:rsidRPr="00B17064" w:rsidRDefault="00071BE2" w:rsidP="00B4341E">
            <w:r>
              <w:t>Would standardisation require a direct award?</w:t>
            </w:r>
          </w:p>
        </w:tc>
        <w:tc>
          <w:tcPr>
            <w:tcW w:w="6120" w:type="dxa"/>
          </w:tcPr>
          <w:p w14:paraId="294E7277" w14:textId="77777777" w:rsidR="00B4341E" w:rsidRPr="00B17064" w:rsidRDefault="00B4341E" w:rsidP="00B4341E"/>
        </w:tc>
      </w:tr>
      <w:tr w:rsidR="00071BE2" w14:paraId="1A882C6E" w14:textId="77777777" w:rsidTr="00034A80">
        <w:tc>
          <w:tcPr>
            <w:tcW w:w="460" w:type="dxa"/>
          </w:tcPr>
          <w:p w14:paraId="453C5088" w14:textId="751D2C08" w:rsidR="00071BE2" w:rsidRPr="0018373E" w:rsidRDefault="00071BE2" w:rsidP="00B4341E">
            <w:r w:rsidRPr="0018373E">
              <w:lastRenderedPageBreak/>
              <w:t>10</w:t>
            </w:r>
          </w:p>
        </w:tc>
        <w:tc>
          <w:tcPr>
            <w:tcW w:w="3945" w:type="dxa"/>
          </w:tcPr>
          <w:p w14:paraId="35EA5D01" w14:textId="6909815B" w:rsidR="00071BE2" w:rsidRDefault="00697FA0" w:rsidP="00697FA0">
            <w:r>
              <w:t xml:space="preserve">Are their competing or comparable brands or standards? If yes, why is this one better value for money? </w:t>
            </w:r>
          </w:p>
        </w:tc>
        <w:tc>
          <w:tcPr>
            <w:tcW w:w="6120" w:type="dxa"/>
          </w:tcPr>
          <w:p w14:paraId="7AFEC2E8" w14:textId="77777777" w:rsidR="00071BE2" w:rsidRPr="00B17064" w:rsidRDefault="00071BE2" w:rsidP="00B4341E"/>
        </w:tc>
      </w:tr>
      <w:tr w:rsidR="00697FA0" w14:paraId="15E793FD" w14:textId="77777777" w:rsidTr="00034A80">
        <w:tc>
          <w:tcPr>
            <w:tcW w:w="460" w:type="dxa"/>
          </w:tcPr>
          <w:p w14:paraId="24FCEE76" w14:textId="7025141E" w:rsidR="00697FA0" w:rsidRPr="0018373E" w:rsidRDefault="00697FA0" w:rsidP="00B4341E">
            <w:r w:rsidRPr="0018373E">
              <w:t>11</w:t>
            </w:r>
          </w:p>
        </w:tc>
        <w:tc>
          <w:tcPr>
            <w:tcW w:w="3945" w:type="dxa"/>
          </w:tcPr>
          <w:p w14:paraId="1654DDD1" w14:textId="340738C5" w:rsidR="00697FA0" w:rsidRDefault="0018373E" w:rsidP="00697FA0">
            <w:r>
              <w:t>What is the estimated cost of complete standardisation? Please consider equipment, training and all operating cost</w:t>
            </w:r>
          </w:p>
        </w:tc>
        <w:tc>
          <w:tcPr>
            <w:tcW w:w="6120" w:type="dxa"/>
          </w:tcPr>
          <w:p w14:paraId="50CE5033" w14:textId="77777777" w:rsidR="00697FA0" w:rsidRPr="00B17064" w:rsidRDefault="00697FA0" w:rsidP="00B4341E"/>
        </w:tc>
      </w:tr>
      <w:tr w:rsidR="0018373E" w14:paraId="5EEEEB58" w14:textId="77777777" w:rsidTr="00034A80">
        <w:tc>
          <w:tcPr>
            <w:tcW w:w="460" w:type="dxa"/>
          </w:tcPr>
          <w:p w14:paraId="791D53AF" w14:textId="0EC77B3E" w:rsidR="0018373E" w:rsidRPr="0018373E" w:rsidRDefault="0018373E" w:rsidP="00B4341E">
            <w:r w:rsidRPr="0018373E">
              <w:t>12</w:t>
            </w:r>
          </w:p>
        </w:tc>
        <w:tc>
          <w:tcPr>
            <w:tcW w:w="3945" w:type="dxa"/>
          </w:tcPr>
          <w:p w14:paraId="75205E87" w14:textId="53B283BD" w:rsidR="0018373E" w:rsidRDefault="0018373E" w:rsidP="0018373E">
            <w:r>
              <w:t>Are there any expected savings from this standardisation? Please explain where those savings would be realised.</w:t>
            </w:r>
          </w:p>
        </w:tc>
        <w:tc>
          <w:tcPr>
            <w:tcW w:w="6120" w:type="dxa"/>
          </w:tcPr>
          <w:p w14:paraId="75D747EB" w14:textId="0EEA0B17" w:rsidR="0018373E" w:rsidRPr="00B17064" w:rsidRDefault="0018373E" w:rsidP="00B4341E"/>
        </w:tc>
      </w:tr>
    </w:tbl>
    <w:p w14:paraId="0BCF6D05" w14:textId="4EF5085D" w:rsidR="00B17064" w:rsidRDefault="00697FA0" w:rsidP="00697FA0">
      <w:pPr>
        <w:tabs>
          <w:tab w:val="left" w:pos="1172"/>
        </w:tabs>
        <w:rPr>
          <w:sz w:val="32"/>
        </w:rPr>
      </w:pPr>
      <w:r>
        <w:rPr>
          <w:sz w:val="32"/>
        </w:rPr>
        <w:tab/>
      </w:r>
    </w:p>
    <w:p w14:paraId="2E74793C" w14:textId="77777777" w:rsidR="0064729E" w:rsidRDefault="0064729E" w:rsidP="00697FA0">
      <w:pPr>
        <w:tabs>
          <w:tab w:val="left" w:pos="1172"/>
        </w:tabs>
        <w:rPr>
          <w:sz w:val="32"/>
        </w:rPr>
      </w:pPr>
    </w:p>
    <w:tbl>
      <w:tblPr>
        <w:tblStyle w:val="TableGrid"/>
        <w:tblW w:w="0" w:type="auto"/>
        <w:tblLook w:val="04A0" w:firstRow="1" w:lastRow="0" w:firstColumn="1" w:lastColumn="0" w:noHBand="0" w:noVBand="1"/>
      </w:tblPr>
      <w:tblGrid>
        <w:gridCol w:w="5305"/>
        <w:gridCol w:w="5145"/>
      </w:tblGrid>
      <w:tr w:rsidR="0064729E" w:rsidRPr="0064729E" w14:paraId="6A1F62FD" w14:textId="77777777" w:rsidTr="0064729E">
        <w:tc>
          <w:tcPr>
            <w:tcW w:w="5305" w:type="dxa"/>
          </w:tcPr>
          <w:p w14:paraId="0203B746" w14:textId="61B938D9" w:rsidR="0064729E" w:rsidRDefault="0064729E" w:rsidP="0064729E">
            <w:pPr>
              <w:tabs>
                <w:tab w:val="left" w:pos="1172"/>
              </w:tabs>
              <w:jc w:val="center"/>
            </w:pPr>
            <w:r w:rsidRPr="0064729E">
              <w:t>Prepared by:</w:t>
            </w:r>
          </w:p>
          <w:p w14:paraId="639AA695" w14:textId="77777777" w:rsidR="00A262F3" w:rsidRDefault="00A262F3" w:rsidP="0064729E">
            <w:pPr>
              <w:tabs>
                <w:tab w:val="left" w:pos="1172"/>
              </w:tabs>
              <w:jc w:val="center"/>
            </w:pPr>
          </w:p>
          <w:p w14:paraId="1EC0FF4C" w14:textId="76818D99" w:rsidR="00A262F3" w:rsidRPr="0064729E" w:rsidRDefault="00A262F3" w:rsidP="0064729E">
            <w:pPr>
              <w:tabs>
                <w:tab w:val="left" w:pos="1172"/>
              </w:tabs>
              <w:jc w:val="center"/>
            </w:pPr>
          </w:p>
        </w:tc>
        <w:tc>
          <w:tcPr>
            <w:tcW w:w="5145" w:type="dxa"/>
          </w:tcPr>
          <w:p w14:paraId="6D0EC16D" w14:textId="19C6BF97" w:rsidR="0064729E" w:rsidRPr="0064729E" w:rsidRDefault="00A262F3" w:rsidP="0064729E">
            <w:pPr>
              <w:tabs>
                <w:tab w:val="left" w:pos="1172"/>
              </w:tabs>
              <w:jc w:val="center"/>
            </w:pPr>
            <w:r>
              <w:t>(Type Name)</w:t>
            </w:r>
          </w:p>
        </w:tc>
      </w:tr>
      <w:tr w:rsidR="0064729E" w:rsidRPr="0064729E" w14:paraId="7D8B86D1" w14:textId="77777777" w:rsidTr="0064729E">
        <w:tc>
          <w:tcPr>
            <w:tcW w:w="5305" w:type="dxa"/>
          </w:tcPr>
          <w:p w14:paraId="3EF59E23" w14:textId="77777777" w:rsidR="0064729E" w:rsidRDefault="0064729E" w:rsidP="0064729E">
            <w:pPr>
              <w:tabs>
                <w:tab w:val="left" w:pos="1172"/>
              </w:tabs>
              <w:jc w:val="center"/>
            </w:pPr>
            <w:r w:rsidRPr="0064729E">
              <w:t>Reviewed</w:t>
            </w:r>
            <w:r w:rsidRPr="0064729E">
              <w:t xml:space="preserve"> &amp; Supported</w:t>
            </w:r>
            <w:r w:rsidRPr="0064729E">
              <w:t xml:space="preserve"> by (EPC Chair):</w:t>
            </w:r>
          </w:p>
          <w:p w14:paraId="6FC086CB" w14:textId="77777777" w:rsidR="00A262F3" w:rsidRDefault="00A262F3" w:rsidP="0064729E">
            <w:pPr>
              <w:tabs>
                <w:tab w:val="left" w:pos="1172"/>
              </w:tabs>
              <w:jc w:val="center"/>
            </w:pPr>
          </w:p>
          <w:p w14:paraId="51256F6E" w14:textId="143EA39A" w:rsidR="00A262F3" w:rsidRPr="0064729E" w:rsidRDefault="00A262F3" w:rsidP="0064729E">
            <w:pPr>
              <w:tabs>
                <w:tab w:val="left" w:pos="1172"/>
              </w:tabs>
              <w:jc w:val="center"/>
            </w:pPr>
          </w:p>
        </w:tc>
        <w:tc>
          <w:tcPr>
            <w:tcW w:w="5145" w:type="dxa"/>
          </w:tcPr>
          <w:p w14:paraId="2430C1E7" w14:textId="78B0C6C3" w:rsidR="0064729E" w:rsidRPr="0064729E" w:rsidRDefault="00A262F3" w:rsidP="0064729E">
            <w:pPr>
              <w:tabs>
                <w:tab w:val="left" w:pos="1172"/>
              </w:tabs>
              <w:jc w:val="center"/>
            </w:pPr>
            <w:r>
              <w:t>(Type Name)</w:t>
            </w:r>
          </w:p>
        </w:tc>
      </w:tr>
    </w:tbl>
    <w:p w14:paraId="19AB9252" w14:textId="77777777" w:rsidR="0064729E" w:rsidRPr="0064729E" w:rsidRDefault="0064729E" w:rsidP="0064729E">
      <w:pPr>
        <w:tabs>
          <w:tab w:val="left" w:pos="1172"/>
        </w:tabs>
        <w:jc w:val="center"/>
      </w:pPr>
    </w:p>
    <w:p w14:paraId="6619059D" w14:textId="77777777" w:rsidR="0064729E" w:rsidRPr="0064729E" w:rsidRDefault="0064729E" w:rsidP="0064729E">
      <w:pPr>
        <w:tabs>
          <w:tab w:val="left" w:pos="1172"/>
        </w:tabs>
        <w:jc w:val="center"/>
      </w:pPr>
    </w:p>
    <w:p w14:paraId="0479E4AF" w14:textId="30C62EE9" w:rsidR="0064729E" w:rsidRPr="0064729E" w:rsidRDefault="0064729E" w:rsidP="0064729E">
      <w:pPr>
        <w:tabs>
          <w:tab w:val="left" w:pos="1172"/>
        </w:tabs>
        <w:jc w:val="center"/>
      </w:pPr>
      <w:r w:rsidRPr="0064729E">
        <w:t>For CPO Review Only</w:t>
      </w:r>
      <w:r w:rsidR="00A262F3">
        <w:t xml:space="preserve"> (Send to </w:t>
      </w:r>
      <w:hyperlink r:id="rId9" w:history="1">
        <w:r w:rsidR="00A262F3" w:rsidRPr="0064729E">
          <w:rPr>
            <w:rStyle w:val="Hyperlink"/>
            <w:szCs w:val="20"/>
          </w:rPr>
          <w:t>procurement@gov.ky</w:t>
        </w:r>
      </w:hyperlink>
      <w:r w:rsidR="00A262F3">
        <w:rPr>
          <w:szCs w:val="20"/>
        </w:rPr>
        <w:t>)</w:t>
      </w:r>
    </w:p>
    <w:p w14:paraId="533DD107" w14:textId="77777777" w:rsidR="0064729E" w:rsidRPr="0064729E" w:rsidRDefault="0064729E" w:rsidP="0064729E">
      <w:pPr>
        <w:tabs>
          <w:tab w:val="left" w:pos="1172"/>
        </w:tabs>
        <w:jc w:val="center"/>
      </w:pPr>
    </w:p>
    <w:tbl>
      <w:tblPr>
        <w:tblStyle w:val="TableGrid"/>
        <w:tblW w:w="0" w:type="auto"/>
        <w:tblLook w:val="04A0" w:firstRow="1" w:lastRow="0" w:firstColumn="1" w:lastColumn="0" w:noHBand="0" w:noVBand="1"/>
      </w:tblPr>
      <w:tblGrid>
        <w:gridCol w:w="3235"/>
        <w:gridCol w:w="7215"/>
      </w:tblGrid>
      <w:tr w:rsidR="0064729E" w:rsidRPr="0064729E" w14:paraId="11928D42" w14:textId="77777777" w:rsidTr="0064729E">
        <w:tc>
          <w:tcPr>
            <w:tcW w:w="3235" w:type="dxa"/>
          </w:tcPr>
          <w:p w14:paraId="661C9401" w14:textId="31C76887" w:rsidR="0064729E" w:rsidRPr="0064729E" w:rsidRDefault="0064729E" w:rsidP="00697FA0">
            <w:pPr>
              <w:tabs>
                <w:tab w:val="left" w:pos="1172"/>
              </w:tabs>
            </w:pPr>
            <w:r w:rsidRPr="0064729E">
              <w:t>CPO Feedback</w:t>
            </w:r>
          </w:p>
        </w:tc>
        <w:tc>
          <w:tcPr>
            <w:tcW w:w="7215" w:type="dxa"/>
          </w:tcPr>
          <w:p w14:paraId="60D2F341" w14:textId="77777777" w:rsidR="0064729E" w:rsidRPr="0064729E" w:rsidRDefault="0064729E" w:rsidP="00697FA0">
            <w:pPr>
              <w:tabs>
                <w:tab w:val="left" w:pos="1172"/>
              </w:tabs>
            </w:pPr>
          </w:p>
          <w:p w14:paraId="17CAF156" w14:textId="77777777" w:rsidR="0064729E" w:rsidRPr="0064729E" w:rsidRDefault="0064729E" w:rsidP="00697FA0">
            <w:pPr>
              <w:tabs>
                <w:tab w:val="left" w:pos="1172"/>
              </w:tabs>
            </w:pPr>
          </w:p>
          <w:p w14:paraId="5F993939" w14:textId="77777777" w:rsidR="0064729E" w:rsidRPr="0064729E" w:rsidRDefault="0064729E" w:rsidP="00697FA0">
            <w:pPr>
              <w:tabs>
                <w:tab w:val="left" w:pos="1172"/>
              </w:tabs>
            </w:pPr>
          </w:p>
          <w:p w14:paraId="14351667" w14:textId="77777777" w:rsidR="0064729E" w:rsidRPr="0064729E" w:rsidRDefault="0064729E" w:rsidP="00697FA0">
            <w:pPr>
              <w:tabs>
                <w:tab w:val="left" w:pos="1172"/>
              </w:tabs>
            </w:pPr>
          </w:p>
          <w:p w14:paraId="7166D8A8" w14:textId="77777777" w:rsidR="0064729E" w:rsidRPr="0064729E" w:rsidRDefault="0064729E" w:rsidP="00697FA0">
            <w:pPr>
              <w:tabs>
                <w:tab w:val="left" w:pos="1172"/>
              </w:tabs>
            </w:pPr>
          </w:p>
        </w:tc>
      </w:tr>
      <w:tr w:rsidR="0064729E" w:rsidRPr="0064729E" w14:paraId="0E777EC8" w14:textId="77777777" w:rsidTr="0064729E">
        <w:tc>
          <w:tcPr>
            <w:tcW w:w="3235" w:type="dxa"/>
          </w:tcPr>
          <w:p w14:paraId="3E41E9EE" w14:textId="3AEAE2C8" w:rsidR="0064729E" w:rsidRPr="0064729E" w:rsidRDefault="0064729E" w:rsidP="00697FA0">
            <w:pPr>
              <w:tabs>
                <w:tab w:val="left" w:pos="1172"/>
              </w:tabs>
            </w:pPr>
            <w:r w:rsidRPr="0064729E">
              <w:t>CPO Recommendation</w:t>
            </w:r>
          </w:p>
        </w:tc>
        <w:tc>
          <w:tcPr>
            <w:tcW w:w="7215" w:type="dxa"/>
          </w:tcPr>
          <w:p w14:paraId="1EE5ECE3" w14:textId="48869316" w:rsidR="0064729E" w:rsidRDefault="00034A80" w:rsidP="00697FA0">
            <w:pPr>
              <w:tabs>
                <w:tab w:val="left" w:pos="1172"/>
              </w:tabs>
            </w:pPr>
            <w:r>
              <w:t>[Approve / Disapprove]</w:t>
            </w:r>
          </w:p>
          <w:p w14:paraId="6DC587CF" w14:textId="77777777" w:rsidR="00034A80" w:rsidRPr="0064729E" w:rsidRDefault="00034A80" w:rsidP="00697FA0">
            <w:pPr>
              <w:tabs>
                <w:tab w:val="left" w:pos="1172"/>
              </w:tabs>
            </w:pPr>
          </w:p>
          <w:p w14:paraId="75BD8A0B" w14:textId="77777777" w:rsidR="0064729E" w:rsidRPr="0064729E" w:rsidRDefault="0064729E" w:rsidP="00697FA0">
            <w:pPr>
              <w:tabs>
                <w:tab w:val="left" w:pos="1172"/>
              </w:tabs>
            </w:pPr>
          </w:p>
          <w:p w14:paraId="01B817D9" w14:textId="77777777" w:rsidR="0064729E" w:rsidRPr="0064729E" w:rsidRDefault="0064729E" w:rsidP="00697FA0">
            <w:pPr>
              <w:tabs>
                <w:tab w:val="left" w:pos="1172"/>
              </w:tabs>
            </w:pPr>
          </w:p>
        </w:tc>
      </w:tr>
    </w:tbl>
    <w:p w14:paraId="4A0855EC" w14:textId="08759613" w:rsidR="0064729E" w:rsidRPr="0064729E" w:rsidRDefault="0064729E" w:rsidP="00697FA0">
      <w:pPr>
        <w:tabs>
          <w:tab w:val="left" w:pos="1172"/>
        </w:tabs>
      </w:pPr>
    </w:p>
    <w:p w14:paraId="09957727" w14:textId="62B46B98" w:rsidR="0064729E" w:rsidRPr="0064729E" w:rsidRDefault="0064729E" w:rsidP="0064729E">
      <w:pPr>
        <w:tabs>
          <w:tab w:val="left" w:pos="1172"/>
        </w:tabs>
        <w:jc w:val="center"/>
      </w:pPr>
      <w:r w:rsidRPr="0064729E">
        <w:t>For C</w:t>
      </w:r>
      <w:r w:rsidR="00034A80">
        <w:t>O/CEO Decision</w:t>
      </w:r>
    </w:p>
    <w:p w14:paraId="722F87A6" w14:textId="77777777" w:rsidR="0064729E" w:rsidRPr="0064729E" w:rsidRDefault="0064729E" w:rsidP="00697FA0">
      <w:pPr>
        <w:tabs>
          <w:tab w:val="left" w:pos="1172"/>
        </w:tabs>
      </w:pPr>
    </w:p>
    <w:tbl>
      <w:tblPr>
        <w:tblStyle w:val="TableGrid"/>
        <w:tblW w:w="0" w:type="auto"/>
        <w:tblLook w:val="04A0" w:firstRow="1" w:lastRow="0" w:firstColumn="1" w:lastColumn="0" w:noHBand="0" w:noVBand="1"/>
      </w:tblPr>
      <w:tblGrid>
        <w:gridCol w:w="3775"/>
        <w:gridCol w:w="2520"/>
        <w:gridCol w:w="4155"/>
      </w:tblGrid>
      <w:tr w:rsidR="00034A80" w:rsidRPr="0064729E" w14:paraId="54E82F79" w14:textId="77777777" w:rsidTr="00034A80">
        <w:tc>
          <w:tcPr>
            <w:tcW w:w="3775" w:type="dxa"/>
          </w:tcPr>
          <w:p w14:paraId="6252627F" w14:textId="32A9DF4A" w:rsidR="00034A80" w:rsidRPr="0064729E" w:rsidRDefault="00034A80" w:rsidP="00577AC1">
            <w:pPr>
              <w:tabs>
                <w:tab w:val="left" w:pos="1172"/>
              </w:tabs>
              <w:jc w:val="center"/>
            </w:pPr>
            <w:r>
              <w:t>Name</w:t>
            </w:r>
          </w:p>
        </w:tc>
        <w:tc>
          <w:tcPr>
            <w:tcW w:w="2520" w:type="dxa"/>
          </w:tcPr>
          <w:p w14:paraId="35CAD1A5" w14:textId="13209CBD" w:rsidR="00034A80" w:rsidRDefault="00034A80" w:rsidP="00577AC1">
            <w:pPr>
              <w:tabs>
                <w:tab w:val="left" w:pos="1172"/>
              </w:tabs>
              <w:jc w:val="center"/>
            </w:pPr>
            <w:r>
              <w:t>Decision</w:t>
            </w:r>
          </w:p>
        </w:tc>
        <w:tc>
          <w:tcPr>
            <w:tcW w:w="4155" w:type="dxa"/>
          </w:tcPr>
          <w:p w14:paraId="0D9980A0" w14:textId="6F0BE130" w:rsidR="00034A80" w:rsidRPr="0064729E" w:rsidRDefault="00034A80" w:rsidP="00577AC1">
            <w:pPr>
              <w:tabs>
                <w:tab w:val="left" w:pos="1172"/>
              </w:tabs>
              <w:jc w:val="center"/>
            </w:pPr>
            <w:r>
              <w:t>Signature</w:t>
            </w:r>
          </w:p>
        </w:tc>
      </w:tr>
      <w:tr w:rsidR="00034A80" w:rsidRPr="0064729E" w14:paraId="02B844AE" w14:textId="77777777" w:rsidTr="00034A80">
        <w:tc>
          <w:tcPr>
            <w:tcW w:w="3775" w:type="dxa"/>
          </w:tcPr>
          <w:p w14:paraId="2F4C9089" w14:textId="77777777" w:rsidR="00034A80" w:rsidRDefault="00034A80" w:rsidP="00577AC1">
            <w:pPr>
              <w:tabs>
                <w:tab w:val="left" w:pos="1172"/>
              </w:tabs>
              <w:jc w:val="center"/>
            </w:pPr>
          </w:p>
          <w:p w14:paraId="2751A3C0" w14:textId="77777777" w:rsidR="00034A80" w:rsidRDefault="00034A80" w:rsidP="00577AC1">
            <w:pPr>
              <w:tabs>
                <w:tab w:val="left" w:pos="1172"/>
              </w:tabs>
              <w:jc w:val="center"/>
            </w:pPr>
          </w:p>
          <w:p w14:paraId="6A721B62" w14:textId="04E47097" w:rsidR="00034A80" w:rsidRPr="0064729E" w:rsidRDefault="00034A80" w:rsidP="00577AC1">
            <w:pPr>
              <w:tabs>
                <w:tab w:val="left" w:pos="1172"/>
              </w:tabs>
              <w:jc w:val="center"/>
            </w:pPr>
          </w:p>
        </w:tc>
        <w:tc>
          <w:tcPr>
            <w:tcW w:w="2520" w:type="dxa"/>
          </w:tcPr>
          <w:p w14:paraId="71FD9809" w14:textId="448F894E" w:rsidR="00034A80" w:rsidRPr="0064729E" w:rsidRDefault="00034A80" w:rsidP="00577AC1">
            <w:pPr>
              <w:tabs>
                <w:tab w:val="left" w:pos="1172"/>
              </w:tabs>
              <w:jc w:val="center"/>
            </w:pPr>
            <w:r>
              <w:t>[Approve / Disapprove]</w:t>
            </w:r>
          </w:p>
        </w:tc>
        <w:tc>
          <w:tcPr>
            <w:tcW w:w="4155" w:type="dxa"/>
          </w:tcPr>
          <w:p w14:paraId="3691640E" w14:textId="40D978D7" w:rsidR="00034A80" w:rsidRPr="0064729E" w:rsidRDefault="00034A80" w:rsidP="00577AC1">
            <w:pPr>
              <w:tabs>
                <w:tab w:val="left" w:pos="1172"/>
              </w:tabs>
              <w:jc w:val="center"/>
            </w:pPr>
          </w:p>
        </w:tc>
      </w:tr>
    </w:tbl>
    <w:p w14:paraId="4D30C069" w14:textId="77777777" w:rsidR="0064729E" w:rsidRPr="00697FA0" w:rsidRDefault="0064729E" w:rsidP="00697FA0">
      <w:pPr>
        <w:tabs>
          <w:tab w:val="left" w:pos="1172"/>
        </w:tabs>
        <w:rPr>
          <w:sz w:val="32"/>
        </w:rPr>
      </w:pPr>
      <w:bookmarkStart w:id="0" w:name="_GoBack"/>
      <w:bookmarkEnd w:id="0"/>
    </w:p>
    <w:sectPr w:rsidR="0064729E" w:rsidRPr="00697FA0" w:rsidSect="0077695C">
      <w:headerReference w:type="default" r:id="rId10"/>
      <w:foot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7DE20" w14:textId="77777777" w:rsidR="00420A03" w:rsidRDefault="00420A03" w:rsidP="000C3C4E">
      <w:r>
        <w:separator/>
      </w:r>
    </w:p>
  </w:endnote>
  <w:endnote w:type="continuationSeparator" w:id="0">
    <w:p w14:paraId="5CACF497" w14:textId="77777777" w:rsidR="00420A03" w:rsidRDefault="00420A03" w:rsidP="000C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3ADA" w14:textId="5B1568AF" w:rsidR="000C3C4E" w:rsidRPr="000C3C4E" w:rsidRDefault="00697FA0" w:rsidP="00846615">
    <w:pPr>
      <w:pStyle w:val="Footer"/>
      <w:tabs>
        <w:tab w:val="clear" w:pos="4680"/>
        <w:tab w:val="clear" w:pos="9360"/>
        <w:tab w:val="center" w:pos="4500"/>
        <w:tab w:val="right" w:pos="9000"/>
      </w:tabs>
      <w:ind w:left="-720"/>
      <w:rPr>
        <w:sz w:val="16"/>
      </w:rPr>
    </w:pPr>
    <w:r>
      <w:rPr>
        <w:sz w:val="16"/>
      </w:rPr>
      <w:tab/>
    </w:r>
    <w:r w:rsidR="000C3C4E" w:rsidRPr="000C3C4E">
      <w:rPr>
        <w:sz w:val="16"/>
      </w:rPr>
      <w:t>File:</w:t>
    </w:r>
    <w:r w:rsidR="00C27101">
      <w:rPr>
        <w:sz w:val="16"/>
      </w:rPr>
      <w:t xml:space="preserve"> </w:t>
    </w:r>
    <w:r w:rsidR="002E462A">
      <w:rPr>
        <w:sz w:val="16"/>
      </w:rPr>
      <w:t xml:space="preserve">CIG </w:t>
    </w:r>
    <w:r>
      <w:rPr>
        <w:sz w:val="16"/>
      </w:rPr>
      <w:t xml:space="preserve">STANDARD SETTING </w:t>
    </w:r>
    <w:proofErr w:type="spellStart"/>
    <w:r>
      <w:rPr>
        <w:sz w:val="16"/>
      </w:rPr>
      <w:t>EXERCISE</w:t>
    </w:r>
    <w:r w:rsidR="002E462A">
      <w:rPr>
        <w:sz w:val="16"/>
      </w:rPr>
      <w:t>_Version</w:t>
    </w:r>
    <w:proofErr w:type="spellEnd"/>
    <w:r w:rsidR="002E462A">
      <w:rPr>
        <w:sz w:val="16"/>
      </w:rPr>
      <w:t xml:space="preserve"> 1.20</w:t>
    </w:r>
    <w:r>
      <w:rPr>
        <w:sz w:val="16"/>
      </w:rPr>
      <w:t>21</w:t>
    </w:r>
    <w:r w:rsidR="000C3C4E" w:rsidRPr="000C3C4E">
      <w:rPr>
        <w:sz w:val="16"/>
      </w:rPr>
      <w:tab/>
      <w:t xml:space="preserve">Page </w:t>
    </w:r>
    <w:r w:rsidR="000C3C4E" w:rsidRPr="000C3C4E">
      <w:rPr>
        <w:sz w:val="16"/>
      </w:rPr>
      <w:fldChar w:fldCharType="begin"/>
    </w:r>
    <w:r w:rsidR="000C3C4E" w:rsidRPr="000C3C4E">
      <w:rPr>
        <w:sz w:val="16"/>
      </w:rPr>
      <w:instrText xml:space="preserve"> PAGE  \* Arabic  \* MERGEFORMAT </w:instrText>
    </w:r>
    <w:r w:rsidR="000C3C4E" w:rsidRPr="000C3C4E">
      <w:rPr>
        <w:sz w:val="16"/>
      </w:rPr>
      <w:fldChar w:fldCharType="separate"/>
    </w:r>
    <w:r w:rsidR="00034A80">
      <w:rPr>
        <w:noProof/>
        <w:sz w:val="16"/>
      </w:rPr>
      <w:t>2</w:t>
    </w:r>
    <w:r w:rsidR="000C3C4E" w:rsidRPr="000C3C4E">
      <w:rPr>
        <w:sz w:val="16"/>
      </w:rPr>
      <w:fldChar w:fldCharType="end"/>
    </w:r>
    <w:r w:rsidR="000C3C4E" w:rsidRPr="000C3C4E">
      <w:rPr>
        <w:sz w:val="16"/>
      </w:rPr>
      <w:t xml:space="preserve"> of </w:t>
    </w:r>
    <w:r w:rsidR="000C3C4E" w:rsidRPr="000C3C4E">
      <w:rPr>
        <w:sz w:val="16"/>
      </w:rPr>
      <w:fldChar w:fldCharType="begin"/>
    </w:r>
    <w:r w:rsidR="000C3C4E" w:rsidRPr="000C3C4E">
      <w:rPr>
        <w:sz w:val="16"/>
      </w:rPr>
      <w:instrText xml:space="preserve"> NUMPAGES  \* Arabic  \* MERGEFORMAT </w:instrText>
    </w:r>
    <w:r w:rsidR="000C3C4E" w:rsidRPr="000C3C4E">
      <w:rPr>
        <w:sz w:val="16"/>
      </w:rPr>
      <w:fldChar w:fldCharType="separate"/>
    </w:r>
    <w:r w:rsidR="00034A80">
      <w:rPr>
        <w:noProof/>
        <w:sz w:val="16"/>
      </w:rPr>
      <w:t>2</w:t>
    </w:r>
    <w:r w:rsidR="000C3C4E" w:rsidRPr="000C3C4E">
      <w:rPr>
        <w:sz w:val="16"/>
      </w:rPr>
      <w:fldChar w:fldCharType="end"/>
    </w:r>
    <w:r w:rsidR="000C3C4E" w:rsidRPr="000C3C4E">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039C" w14:textId="77777777" w:rsidR="00420A03" w:rsidRDefault="00420A03" w:rsidP="000C3C4E">
      <w:r>
        <w:separator/>
      </w:r>
    </w:p>
  </w:footnote>
  <w:footnote w:type="continuationSeparator" w:id="0">
    <w:p w14:paraId="3A7EA730" w14:textId="77777777" w:rsidR="00420A03" w:rsidRDefault="00420A03" w:rsidP="000C3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69B6" w14:textId="467DF921" w:rsidR="00AE0115" w:rsidRDefault="00944C45">
    <w:pPr>
      <w:pStyle w:val="Header"/>
    </w:pPr>
    <w:r>
      <w:rPr>
        <w:noProof/>
        <w:lang w:val="en-US"/>
      </w:rPr>
      <w:drawing>
        <wp:anchor distT="0" distB="0" distL="114300" distR="114300" simplePos="0" relativeHeight="251659264" behindDoc="1" locked="0" layoutInCell="1" allowOverlap="1" wp14:anchorId="4856C0FE" wp14:editId="2D308CD6">
          <wp:simplePos x="0" y="0"/>
          <wp:positionH relativeFrom="page">
            <wp:align>left</wp:align>
          </wp:positionH>
          <wp:positionV relativeFrom="page">
            <wp:align>top</wp:align>
          </wp:positionV>
          <wp:extent cx="7600950" cy="1503680"/>
          <wp:effectExtent l="0" t="0" r="0" b="1270"/>
          <wp:wrapTight wrapText="bothSides">
            <wp:wrapPolygon edited="0">
              <wp:start x="0" y="0"/>
              <wp:lineTo x="0" y="21345"/>
              <wp:lineTo x="21546" y="21345"/>
              <wp:lineTo x="21546" y="0"/>
              <wp:lineTo x="0" y="0"/>
            </wp:wrapPolygon>
          </wp:wrapTight>
          <wp:docPr id="1" name="Picture 1" descr="N:\Graphic Unit\GRAPHIC UNIT PROJECTS\Central Procurement Office\Procurement Policy\policy header wi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raphic Unit\GRAPHIC UNIT PROJECTS\Central Procurement Office\Procurement Policy\policy header wit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0950" cy="1503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4B0"/>
    <w:multiLevelType w:val="multilevel"/>
    <w:tmpl w:val="0C28A1D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 w15:restartNumberingAfterBreak="0">
    <w:nsid w:val="0D7B6655"/>
    <w:multiLevelType w:val="multilevel"/>
    <w:tmpl w:val="626E737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 w15:restartNumberingAfterBreak="0">
    <w:nsid w:val="170E1824"/>
    <w:multiLevelType w:val="hybridMultilevel"/>
    <w:tmpl w:val="8DBE13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C2D35"/>
    <w:multiLevelType w:val="hybridMultilevel"/>
    <w:tmpl w:val="121AE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C726C8"/>
    <w:multiLevelType w:val="multilevel"/>
    <w:tmpl w:val="18E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90A23"/>
    <w:multiLevelType w:val="multilevel"/>
    <w:tmpl w:val="626E737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15:restartNumberingAfterBreak="0">
    <w:nsid w:val="242268C1"/>
    <w:multiLevelType w:val="hybridMultilevel"/>
    <w:tmpl w:val="10A286E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A832B47"/>
    <w:multiLevelType w:val="hybridMultilevel"/>
    <w:tmpl w:val="0CF2EFD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BB75353"/>
    <w:multiLevelType w:val="hybridMultilevel"/>
    <w:tmpl w:val="D324B5E6"/>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9" w15:restartNumberingAfterBreak="0">
    <w:nsid w:val="30DD3DCD"/>
    <w:multiLevelType w:val="multilevel"/>
    <w:tmpl w:val="BEC04CC0"/>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123363D"/>
    <w:multiLevelType w:val="multilevel"/>
    <w:tmpl w:val="F662D1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893AD5"/>
    <w:multiLevelType w:val="multilevel"/>
    <w:tmpl w:val="96642648"/>
    <w:lvl w:ilvl="0">
      <w:numFmt w:val="decimal"/>
      <w:lvlText w:val="%1."/>
      <w:lvlJc w:val="left"/>
      <w:pPr>
        <w:ind w:left="720" w:hanging="360"/>
      </w:pPr>
      <w:rPr>
        <w:rFonts w:hint="default"/>
        <w:b/>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9E13E6A"/>
    <w:multiLevelType w:val="multilevel"/>
    <w:tmpl w:val="626E737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3" w15:restartNumberingAfterBreak="0">
    <w:nsid w:val="3A3B2ADD"/>
    <w:multiLevelType w:val="multilevel"/>
    <w:tmpl w:val="BEC04CC0"/>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A477F83"/>
    <w:multiLevelType w:val="hybridMultilevel"/>
    <w:tmpl w:val="C3ECBF70"/>
    <w:lvl w:ilvl="0" w:tplc="08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E43E8"/>
    <w:multiLevelType w:val="hybridMultilevel"/>
    <w:tmpl w:val="B516AA2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414725F"/>
    <w:multiLevelType w:val="multilevel"/>
    <w:tmpl w:val="626E737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7" w15:restartNumberingAfterBreak="0">
    <w:nsid w:val="453C5650"/>
    <w:multiLevelType w:val="hybridMultilevel"/>
    <w:tmpl w:val="107A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55EFD"/>
    <w:multiLevelType w:val="hybridMultilevel"/>
    <w:tmpl w:val="BB647F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795597C"/>
    <w:multiLevelType w:val="hybridMultilevel"/>
    <w:tmpl w:val="771E22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DB3969"/>
    <w:multiLevelType w:val="hybridMultilevel"/>
    <w:tmpl w:val="58006DC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C6B617E"/>
    <w:multiLevelType w:val="hybridMultilevel"/>
    <w:tmpl w:val="E92E50D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26E62"/>
    <w:multiLevelType w:val="hybridMultilevel"/>
    <w:tmpl w:val="7786B6E8"/>
    <w:lvl w:ilvl="0" w:tplc="89F4EB96">
      <w:start w:val="1"/>
      <w:numFmt w:val="lowerLetter"/>
      <w:lvlText w:val="%1."/>
      <w:lvlJc w:val="left"/>
      <w:pPr>
        <w:ind w:left="720" w:hanging="360"/>
      </w:pPr>
      <w:rPr>
        <w:rFonts w:asciiTheme="minorHAnsi" w:eastAsiaTheme="minorHAnsi" w:hAnsiTheme="minorHAnsi"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C47ED"/>
    <w:multiLevelType w:val="hybridMultilevel"/>
    <w:tmpl w:val="15747DC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6A53EED"/>
    <w:multiLevelType w:val="multilevel"/>
    <w:tmpl w:val="7DAA86CC"/>
    <w:lvl w:ilvl="0">
      <w:start w:val="2"/>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5" w15:restartNumberingAfterBreak="0">
    <w:nsid w:val="5EE530B1"/>
    <w:multiLevelType w:val="multilevel"/>
    <w:tmpl w:val="7DAA86CC"/>
    <w:lvl w:ilvl="0">
      <w:start w:val="2"/>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6" w15:restartNumberingAfterBreak="0">
    <w:nsid w:val="60C77F72"/>
    <w:multiLevelType w:val="hybridMultilevel"/>
    <w:tmpl w:val="72FE1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C096D"/>
    <w:multiLevelType w:val="multilevel"/>
    <w:tmpl w:val="7DAA86CC"/>
    <w:lvl w:ilvl="0">
      <w:start w:val="2"/>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8" w15:restartNumberingAfterBreak="0">
    <w:nsid w:val="624071DD"/>
    <w:multiLevelType w:val="multilevel"/>
    <w:tmpl w:val="626E737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15:restartNumberingAfterBreak="0">
    <w:nsid w:val="662F56F5"/>
    <w:multiLevelType w:val="hybridMultilevel"/>
    <w:tmpl w:val="9D9E4AD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66506CB"/>
    <w:multiLevelType w:val="hybridMultilevel"/>
    <w:tmpl w:val="96825DD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8927D6E"/>
    <w:multiLevelType w:val="multilevel"/>
    <w:tmpl w:val="626E737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2" w15:restartNumberingAfterBreak="0">
    <w:nsid w:val="6C303CE6"/>
    <w:multiLevelType w:val="hybridMultilevel"/>
    <w:tmpl w:val="225A18F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D0F2B4B"/>
    <w:multiLevelType w:val="hybridMultilevel"/>
    <w:tmpl w:val="3BF4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F4E8A"/>
    <w:multiLevelType w:val="hybridMultilevel"/>
    <w:tmpl w:val="7D5819F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B153741"/>
    <w:multiLevelType w:val="hybridMultilevel"/>
    <w:tmpl w:val="B882CCD6"/>
    <w:lvl w:ilvl="0" w:tplc="08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B1DF0"/>
    <w:multiLevelType w:val="hybridMultilevel"/>
    <w:tmpl w:val="9F82A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B410E2"/>
    <w:multiLevelType w:val="hybridMultilevel"/>
    <w:tmpl w:val="C9DEE2D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26"/>
  </w:num>
  <w:num w:numId="3">
    <w:abstractNumId w:val="17"/>
  </w:num>
  <w:num w:numId="4">
    <w:abstractNumId w:val="21"/>
  </w:num>
  <w:num w:numId="5">
    <w:abstractNumId w:val="11"/>
  </w:num>
  <w:num w:numId="6">
    <w:abstractNumId w:val="9"/>
  </w:num>
  <w:num w:numId="7">
    <w:abstractNumId w:val="35"/>
  </w:num>
  <w:num w:numId="8">
    <w:abstractNumId w:val="14"/>
  </w:num>
  <w:num w:numId="9">
    <w:abstractNumId w:val="10"/>
  </w:num>
  <w:num w:numId="10">
    <w:abstractNumId w:val="13"/>
  </w:num>
  <w:num w:numId="11">
    <w:abstractNumId w:val="0"/>
  </w:num>
  <w:num w:numId="12">
    <w:abstractNumId w:val="31"/>
  </w:num>
  <w:num w:numId="13">
    <w:abstractNumId w:val="1"/>
  </w:num>
  <w:num w:numId="14">
    <w:abstractNumId w:val="16"/>
  </w:num>
  <w:num w:numId="15">
    <w:abstractNumId w:val="5"/>
  </w:num>
  <w:num w:numId="16">
    <w:abstractNumId w:val="28"/>
  </w:num>
  <w:num w:numId="17">
    <w:abstractNumId w:val="12"/>
  </w:num>
  <w:num w:numId="18">
    <w:abstractNumId w:val="25"/>
  </w:num>
  <w:num w:numId="19">
    <w:abstractNumId w:val="24"/>
  </w:num>
  <w:num w:numId="20">
    <w:abstractNumId w:val="27"/>
  </w:num>
  <w:num w:numId="21">
    <w:abstractNumId w:val="22"/>
  </w:num>
  <w:num w:numId="22">
    <w:abstractNumId w:val="19"/>
  </w:num>
  <w:num w:numId="23">
    <w:abstractNumId w:val="8"/>
  </w:num>
  <w:num w:numId="24">
    <w:abstractNumId w:val="36"/>
  </w:num>
  <w:num w:numId="25">
    <w:abstractNumId w:val="33"/>
  </w:num>
  <w:num w:numId="26">
    <w:abstractNumId w:val="3"/>
  </w:num>
  <w:num w:numId="27">
    <w:abstractNumId w:val="20"/>
  </w:num>
  <w:num w:numId="28">
    <w:abstractNumId w:val="7"/>
  </w:num>
  <w:num w:numId="29">
    <w:abstractNumId w:val="23"/>
  </w:num>
  <w:num w:numId="30">
    <w:abstractNumId w:val="4"/>
  </w:num>
  <w:num w:numId="31">
    <w:abstractNumId w:val="15"/>
  </w:num>
  <w:num w:numId="32">
    <w:abstractNumId w:val="30"/>
  </w:num>
  <w:num w:numId="33">
    <w:abstractNumId w:val="37"/>
  </w:num>
  <w:num w:numId="34">
    <w:abstractNumId w:val="34"/>
  </w:num>
  <w:num w:numId="35">
    <w:abstractNumId w:val="32"/>
  </w:num>
  <w:num w:numId="36">
    <w:abstractNumId w:val="6"/>
  </w:num>
  <w:num w:numId="37">
    <w:abstractNumId w:val="2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BF"/>
    <w:rsid w:val="00034A80"/>
    <w:rsid w:val="00065BDA"/>
    <w:rsid w:val="00071BE2"/>
    <w:rsid w:val="00081E41"/>
    <w:rsid w:val="0008651F"/>
    <w:rsid w:val="00093A24"/>
    <w:rsid w:val="000948DE"/>
    <w:rsid w:val="00095FC2"/>
    <w:rsid w:val="00096C35"/>
    <w:rsid w:val="000C3C4E"/>
    <w:rsid w:val="000C586A"/>
    <w:rsid w:val="000D32E9"/>
    <w:rsid w:val="000D7DB4"/>
    <w:rsid w:val="000E0F76"/>
    <w:rsid w:val="000E5318"/>
    <w:rsid w:val="000F30EB"/>
    <w:rsid w:val="000F61B4"/>
    <w:rsid w:val="000F6292"/>
    <w:rsid w:val="00100034"/>
    <w:rsid w:val="001058BC"/>
    <w:rsid w:val="001144EB"/>
    <w:rsid w:val="001260A4"/>
    <w:rsid w:val="00133ECE"/>
    <w:rsid w:val="00140547"/>
    <w:rsid w:val="00150F1C"/>
    <w:rsid w:val="001559D7"/>
    <w:rsid w:val="00165F57"/>
    <w:rsid w:val="0016673E"/>
    <w:rsid w:val="0018373E"/>
    <w:rsid w:val="001B35B9"/>
    <w:rsid w:val="001B7AB7"/>
    <w:rsid w:val="001C037F"/>
    <w:rsid w:val="001E1236"/>
    <w:rsid w:val="002026B5"/>
    <w:rsid w:val="00214FCC"/>
    <w:rsid w:val="00225065"/>
    <w:rsid w:val="00234C4E"/>
    <w:rsid w:val="00235AF1"/>
    <w:rsid w:val="002531C7"/>
    <w:rsid w:val="00266594"/>
    <w:rsid w:val="002812D2"/>
    <w:rsid w:val="002A24AE"/>
    <w:rsid w:val="002A28C8"/>
    <w:rsid w:val="002A3367"/>
    <w:rsid w:val="002B5C90"/>
    <w:rsid w:val="002E2B5C"/>
    <w:rsid w:val="002E3FAD"/>
    <w:rsid w:val="002E462A"/>
    <w:rsid w:val="002E5685"/>
    <w:rsid w:val="002F47CC"/>
    <w:rsid w:val="00306BDC"/>
    <w:rsid w:val="00307607"/>
    <w:rsid w:val="0031478E"/>
    <w:rsid w:val="0037373F"/>
    <w:rsid w:val="00382B09"/>
    <w:rsid w:val="00382CFB"/>
    <w:rsid w:val="00392B37"/>
    <w:rsid w:val="003A0836"/>
    <w:rsid w:val="003A5F74"/>
    <w:rsid w:val="003B2754"/>
    <w:rsid w:val="003B72BF"/>
    <w:rsid w:val="003D481D"/>
    <w:rsid w:val="004040B2"/>
    <w:rsid w:val="00404856"/>
    <w:rsid w:val="00414E5D"/>
    <w:rsid w:val="00416C22"/>
    <w:rsid w:val="00420A03"/>
    <w:rsid w:val="00440ABC"/>
    <w:rsid w:val="00450DC9"/>
    <w:rsid w:val="0046564D"/>
    <w:rsid w:val="0048747E"/>
    <w:rsid w:val="004C5768"/>
    <w:rsid w:val="004C6B1A"/>
    <w:rsid w:val="004D2FE1"/>
    <w:rsid w:val="004D6EFF"/>
    <w:rsid w:val="004E41F9"/>
    <w:rsid w:val="004F0F08"/>
    <w:rsid w:val="005041AA"/>
    <w:rsid w:val="005042DB"/>
    <w:rsid w:val="00511158"/>
    <w:rsid w:val="00514381"/>
    <w:rsid w:val="00517A9C"/>
    <w:rsid w:val="005377C4"/>
    <w:rsid w:val="00541BC0"/>
    <w:rsid w:val="00544296"/>
    <w:rsid w:val="005536BD"/>
    <w:rsid w:val="005749EA"/>
    <w:rsid w:val="00590192"/>
    <w:rsid w:val="00590FBF"/>
    <w:rsid w:val="00593639"/>
    <w:rsid w:val="005A0ECB"/>
    <w:rsid w:val="005B42DC"/>
    <w:rsid w:val="005B559C"/>
    <w:rsid w:val="005D48F8"/>
    <w:rsid w:val="005D4AAA"/>
    <w:rsid w:val="005E1118"/>
    <w:rsid w:val="005F0F28"/>
    <w:rsid w:val="005F381C"/>
    <w:rsid w:val="0060052E"/>
    <w:rsid w:val="0061235F"/>
    <w:rsid w:val="0062381D"/>
    <w:rsid w:val="006239A0"/>
    <w:rsid w:val="0064729E"/>
    <w:rsid w:val="00653D79"/>
    <w:rsid w:val="00673079"/>
    <w:rsid w:val="006773C7"/>
    <w:rsid w:val="00681C67"/>
    <w:rsid w:val="00683A87"/>
    <w:rsid w:val="00693587"/>
    <w:rsid w:val="00697C60"/>
    <w:rsid w:val="00697FA0"/>
    <w:rsid w:val="006A42C0"/>
    <w:rsid w:val="006C052A"/>
    <w:rsid w:val="006D544B"/>
    <w:rsid w:val="006E3188"/>
    <w:rsid w:val="006E53C2"/>
    <w:rsid w:val="006E6D94"/>
    <w:rsid w:val="0070557A"/>
    <w:rsid w:val="0071068A"/>
    <w:rsid w:val="00714EB7"/>
    <w:rsid w:val="0073492D"/>
    <w:rsid w:val="007363BD"/>
    <w:rsid w:val="00746384"/>
    <w:rsid w:val="00755761"/>
    <w:rsid w:val="00757EF9"/>
    <w:rsid w:val="00763332"/>
    <w:rsid w:val="00771276"/>
    <w:rsid w:val="00774013"/>
    <w:rsid w:val="0077695C"/>
    <w:rsid w:val="0079516F"/>
    <w:rsid w:val="00795AF6"/>
    <w:rsid w:val="007D06E8"/>
    <w:rsid w:val="007D253F"/>
    <w:rsid w:val="00805EEC"/>
    <w:rsid w:val="00825409"/>
    <w:rsid w:val="00826FF7"/>
    <w:rsid w:val="008356FE"/>
    <w:rsid w:val="00846615"/>
    <w:rsid w:val="0086440D"/>
    <w:rsid w:val="008739C9"/>
    <w:rsid w:val="00895646"/>
    <w:rsid w:val="00895914"/>
    <w:rsid w:val="008D22D4"/>
    <w:rsid w:val="008E7950"/>
    <w:rsid w:val="008F4506"/>
    <w:rsid w:val="008F60AC"/>
    <w:rsid w:val="00922245"/>
    <w:rsid w:val="00927077"/>
    <w:rsid w:val="00935A48"/>
    <w:rsid w:val="009377FE"/>
    <w:rsid w:val="009432AE"/>
    <w:rsid w:val="00944C45"/>
    <w:rsid w:val="00950176"/>
    <w:rsid w:val="009541D3"/>
    <w:rsid w:val="009571EB"/>
    <w:rsid w:val="009609FF"/>
    <w:rsid w:val="00965AA1"/>
    <w:rsid w:val="009666AA"/>
    <w:rsid w:val="00976720"/>
    <w:rsid w:val="009B1C37"/>
    <w:rsid w:val="009E00E9"/>
    <w:rsid w:val="00A0794C"/>
    <w:rsid w:val="00A1523A"/>
    <w:rsid w:val="00A20854"/>
    <w:rsid w:val="00A25F66"/>
    <w:rsid w:val="00A262F3"/>
    <w:rsid w:val="00A35BB8"/>
    <w:rsid w:val="00A61331"/>
    <w:rsid w:val="00A634D6"/>
    <w:rsid w:val="00A71ACE"/>
    <w:rsid w:val="00A86C28"/>
    <w:rsid w:val="00AA62AA"/>
    <w:rsid w:val="00AE0115"/>
    <w:rsid w:val="00B06C52"/>
    <w:rsid w:val="00B113E4"/>
    <w:rsid w:val="00B16263"/>
    <w:rsid w:val="00B17064"/>
    <w:rsid w:val="00B26547"/>
    <w:rsid w:val="00B330E3"/>
    <w:rsid w:val="00B343D2"/>
    <w:rsid w:val="00B4341E"/>
    <w:rsid w:val="00B71465"/>
    <w:rsid w:val="00B72A3B"/>
    <w:rsid w:val="00B86DF8"/>
    <w:rsid w:val="00B910E8"/>
    <w:rsid w:val="00B92C9C"/>
    <w:rsid w:val="00BA4DEA"/>
    <w:rsid w:val="00BB5BD2"/>
    <w:rsid w:val="00BD1766"/>
    <w:rsid w:val="00BE3A3E"/>
    <w:rsid w:val="00BE6A80"/>
    <w:rsid w:val="00BF5B32"/>
    <w:rsid w:val="00C007B5"/>
    <w:rsid w:val="00C122E4"/>
    <w:rsid w:val="00C27101"/>
    <w:rsid w:val="00C36592"/>
    <w:rsid w:val="00C572E3"/>
    <w:rsid w:val="00C57940"/>
    <w:rsid w:val="00C61FE6"/>
    <w:rsid w:val="00C620AE"/>
    <w:rsid w:val="00C67B0A"/>
    <w:rsid w:val="00C730A8"/>
    <w:rsid w:val="00CA1104"/>
    <w:rsid w:val="00CA53AE"/>
    <w:rsid w:val="00CC56F8"/>
    <w:rsid w:val="00CF3D40"/>
    <w:rsid w:val="00CF4B71"/>
    <w:rsid w:val="00D1788C"/>
    <w:rsid w:val="00D25488"/>
    <w:rsid w:val="00D36573"/>
    <w:rsid w:val="00D5486D"/>
    <w:rsid w:val="00D73BAE"/>
    <w:rsid w:val="00D76921"/>
    <w:rsid w:val="00DC0D39"/>
    <w:rsid w:val="00DC17D7"/>
    <w:rsid w:val="00DD6AC7"/>
    <w:rsid w:val="00E0250A"/>
    <w:rsid w:val="00E201A9"/>
    <w:rsid w:val="00E27E4C"/>
    <w:rsid w:val="00E47AC4"/>
    <w:rsid w:val="00E6198D"/>
    <w:rsid w:val="00E641D3"/>
    <w:rsid w:val="00E652F2"/>
    <w:rsid w:val="00E77770"/>
    <w:rsid w:val="00E927F9"/>
    <w:rsid w:val="00EC6E58"/>
    <w:rsid w:val="00ED65F1"/>
    <w:rsid w:val="00EE4E48"/>
    <w:rsid w:val="00EF1602"/>
    <w:rsid w:val="00EF5922"/>
    <w:rsid w:val="00EF6960"/>
    <w:rsid w:val="00F303F1"/>
    <w:rsid w:val="00F40232"/>
    <w:rsid w:val="00F46746"/>
    <w:rsid w:val="00F472E3"/>
    <w:rsid w:val="00F53D19"/>
    <w:rsid w:val="00F7522A"/>
    <w:rsid w:val="00FA2D46"/>
    <w:rsid w:val="00FA40DF"/>
    <w:rsid w:val="00FC4AB1"/>
    <w:rsid w:val="00FD35B6"/>
    <w:rsid w:val="00FE572E"/>
    <w:rsid w:val="00FE577A"/>
    <w:rsid w:val="00FE7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C1E5F"/>
  <w14:defaultImageDpi w14:val="32767"/>
  <w15:docId w15:val="{E9DBC108-3385-44BB-A8B5-84BE5ADC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2224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BD2"/>
    <w:pPr>
      <w:ind w:left="720"/>
      <w:contextualSpacing/>
    </w:pPr>
  </w:style>
  <w:style w:type="character" w:styleId="Hyperlink">
    <w:name w:val="Hyperlink"/>
    <w:basedOn w:val="DefaultParagraphFont"/>
    <w:uiPriority w:val="99"/>
    <w:unhideWhenUsed/>
    <w:rsid w:val="00805EEC"/>
    <w:rPr>
      <w:color w:val="0563C1" w:themeColor="hyperlink"/>
      <w:u w:val="single"/>
    </w:rPr>
  </w:style>
  <w:style w:type="paragraph" w:styleId="BalloonText">
    <w:name w:val="Balloon Text"/>
    <w:basedOn w:val="Normal"/>
    <w:link w:val="BalloonTextChar"/>
    <w:uiPriority w:val="99"/>
    <w:semiHidden/>
    <w:unhideWhenUsed/>
    <w:rsid w:val="004C5768"/>
    <w:rPr>
      <w:rFonts w:ascii="Tahoma" w:hAnsi="Tahoma" w:cs="Tahoma"/>
      <w:sz w:val="16"/>
      <w:szCs w:val="16"/>
    </w:rPr>
  </w:style>
  <w:style w:type="character" w:customStyle="1" w:styleId="BalloonTextChar">
    <w:name w:val="Balloon Text Char"/>
    <w:basedOn w:val="DefaultParagraphFont"/>
    <w:link w:val="BalloonText"/>
    <w:uiPriority w:val="99"/>
    <w:semiHidden/>
    <w:rsid w:val="004C5768"/>
    <w:rPr>
      <w:rFonts w:ascii="Tahoma" w:hAnsi="Tahoma" w:cs="Tahoma"/>
      <w:sz w:val="16"/>
      <w:szCs w:val="16"/>
    </w:rPr>
  </w:style>
  <w:style w:type="paragraph" w:styleId="Header">
    <w:name w:val="header"/>
    <w:basedOn w:val="Normal"/>
    <w:link w:val="HeaderChar"/>
    <w:uiPriority w:val="99"/>
    <w:unhideWhenUsed/>
    <w:rsid w:val="000C3C4E"/>
    <w:pPr>
      <w:tabs>
        <w:tab w:val="center" w:pos="4680"/>
        <w:tab w:val="right" w:pos="9360"/>
      </w:tabs>
    </w:pPr>
  </w:style>
  <w:style w:type="character" w:customStyle="1" w:styleId="HeaderChar">
    <w:name w:val="Header Char"/>
    <w:basedOn w:val="DefaultParagraphFont"/>
    <w:link w:val="Header"/>
    <w:uiPriority w:val="99"/>
    <w:rsid w:val="000C3C4E"/>
  </w:style>
  <w:style w:type="paragraph" w:styleId="Footer">
    <w:name w:val="footer"/>
    <w:basedOn w:val="Normal"/>
    <w:link w:val="FooterChar"/>
    <w:uiPriority w:val="99"/>
    <w:unhideWhenUsed/>
    <w:rsid w:val="000C3C4E"/>
    <w:pPr>
      <w:tabs>
        <w:tab w:val="center" w:pos="4680"/>
        <w:tab w:val="right" w:pos="9360"/>
      </w:tabs>
    </w:pPr>
  </w:style>
  <w:style w:type="character" w:customStyle="1" w:styleId="FooterChar">
    <w:name w:val="Footer Char"/>
    <w:basedOn w:val="DefaultParagraphFont"/>
    <w:link w:val="Footer"/>
    <w:uiPriority w:val="99"/>
    <w:rsid w:val="000C3C4E"/>
  </w:style>
  <w:style w:type="character" w:styleId="CommentReference">
    <w:name w:val="annotation reference"/>
    <w:basedOn w:val="DefaultParagraphFont"/>
    <w:uiPriority w:val="99"/>
    <w:semiHidden/>
    <w:unhideWhenUsed/>
    <w:rsid w:val="003D481D"/>
    <w:rPr>
      <w:sz w:val="16"/>
      <w:szCs w:val="16"/>
    </w:rPr>
  </w:style>
  <w:style w:type="paragraph" w:styleId="CommentText">
    <w:name w:val="annotation text"/>
    <w:basedOn w:val="Normal"/>
    <w:link w:val="CommentTextChar"/>
    <w:uiPriority w:val="99"/>
    <w:semiHidden/>
    <w:unhideWhenUsed/>
    <w:rsid w:val="003D481D"/>
    <w:rPr>
      <w:sz w:val="20"/>
      <w:szCs w:val="20"/>
    </w:rPr>
  </w:style>
  <w:style w:type="character" w:customStyle="1" w:styleId="CommentTextChar">
    <w:name w:val="Comment Text Char"/>
    <w:basedOn w:val="DefaultParagraphFont"/>
    <w:link w:val="CommentText"/>
    <w:uiPriority w:val="99"/>
    <w:semiHidden/>
    <w:rsid w:val="003D481D"/>
    <w:rPr>
      <w:sz w:val="20"/>
      <w:szCs w:val="20"/>
    </w:rPr>
  </w:style>
  <w:style w:type="paragraph" w:styleId="CommentSubject">
    <w:name w:val="annotation subject"/>
    <w:basedOn w:val="CommentText"/>
    <w:next w:val="CommentText"/>
    <w:link w:val="CommentSubjectChar"/>
    <w:uiPriority w:val="99"/>
    <w:semiHidden/>
    <w:unhideWhenUsed/>
    <w:rsid w:val="003D481D"/>
    <w:rPr>
      <w:b/>
      <w:bCs/>
    </w:rPr>
  </w:style>
  <w:style w:type="character" w:customStyle="1" w:styleId="CommentSubjectChar">
    <w:name w:val="Comment Subject Char"/>
    <w:basedOn w:val="CommentTextChar"/>
    <w:link w:val="CommentSubject"/>
    <w:uiPriority w:val="99"/>
    <w:semiHidden/>
    <w:rsid w:val="003D481D"/>
    <w:rPr>
      <w:b/>
      <w:bCs/>
      <w:sz w:val="20"/>
      <w:szCs w:val="20"/>
    </w:rPr>
  </w:style>
  <w:style w:type="paragraph" w:styleId="FootnoteText">
    <w:name w:val="footnote text"/>
    <w:basedOn w:val="Normal"/>
    <w:link w:val="FootnoteTextChar"/>
    <w:uiPriority w:val="99"/>
    <w:semiHidden/>
    <w:unhideWhenUsed/>
    <w:rsid w:val="00E201A9"/>
    <w:rPr>
      <w:sz w:val="20"/>
      <w:szCs w:val="20"/>
    </w:rPr>
  </w:style>
  <w:style w:type="character" w:customStyle="1" w:styleId="FootnoteTextChar">
    <w:name w:val="Footnote Text Char"/>
    <w:basedOn w:val="DefaultParagraphFont"/>
    <w:link w:val="FootnoteText"/>
    <w:uiPriority w:val="99"/>
    <w:semiHidden/>
    <w:rsid w:val="00E201A9"/>
    <w:rPr>
      <w:sz w:val="20"/>
      <w:szCs w:val="20"/>
    </w:rPr>
  </w:style>
  <w:style w:type="character" w:styleId="FootnoteReference">
    <w:name w:val="footnote reference"/>
    <w:basedOn w:val="DefaultParagraphFont"/>
    <w:uiPriority w:val="99"/>
    <w:semiHidden/>
    <w:unhideWhenUsed/>
    <w:rsid w:val="00E201A9"/>
    <w:rPr>
      <w:vertAlign w:val="superscript"/>
    </w:rPr>
  </w:style>
  <w:style w:type="character" w:customStyle="1" w:styleId="Heading-AppendixChar">
    <w:name w:val="Heading - Appendix Char"/>
    <w:basedOn w:val="DefaultParagraphFont"/>
    <w:link w:val="Heading-Appendix"/>
    <w:locked/>
    <w:rsid w:val="00C61FE6"/>
    <w:rPr>
      <w:rFonts w:ascii="Arial" w:hAnsi="Arial" w:cs="Arial"/>
      <w:b/>
      <w:bCs/>
    </w:rPr>
  </w:style>
  <w:style w:type="paragraph" w:customStyle="1" w:styleId="Heading-Appendix">
    <w:name w:val="Heading - Appendix"/>
    <w:basedOn w:val="Normal"/>
    <w:link w:val="Heading-AppendixChar"/>
    <w:rsid w:val="00C61FE6"/>
    <w:pPr>
      <w:keepNext/>
      <w:spacing w:before="240" w:after="120"/>
      <w:jc w:val="both"/>
    </w:pPr>
    <w:rPr>
      <w:rFonts w:ascii="Arial" w:hAnsi="Arial" w:cs="Arial"/>
      <w:b/>
      <w:bCs/>
    </w:rPr>
  </w:style>
  <w:style w:type="table" w:styleId="TableGrid">
    <w:name w:val="Table Grid"/>
    <w:basedOn w:val="TableNormal"/>
    <w:uiPriority w:val="39"/>
    <w:rsid w:val="00E6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22245"/>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FC4A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2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gov.k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gov.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09C9-A55B-48D1-8E5E-DBF9B60B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Tatum, Robert</cp:lastModifiedBy>
  <cp:revision>7</cp:revision>
  <cp:lastPrinted>2019-05-14T20:26:00Z</cp:lastPrinted>
  <dcterms:created xsi:type="dcterms:W3CDTF">2021-07-14T21:53:00Z</dcterms:created>
  <dcterms:modified xsi:type="dcterms:W3CDTF">2021-09-15T18:52:00Z</dcterms:modified>
</cp:coreProperties>
</file>